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274ADA5" w:rsidR="007209AE" w:rsidRDefault="002F1F5C" w:rsidP="00081531">
      <w:pPr>
        <w:jc w:val="center"/>
        <w:rPr>
          <w:sz w:val="32"/>
          <w:szCs w:val="32"/>
        </w:rPr>
      </w:pPr>
      <w:r w:rsidRPr="002F1F5C">
        <w:rPr>
          <w:sz w:val="32"/>
          <w:szCs w:val="32"/>
        </w:rPr>
        <w:t>Exercícios de exploração e povoamento: América e África</w:t>
      </w:r>
      <w:r w:rsidR="00E857D8">
        <w:rPr>
          <w:sz w:val="32"/>
          <w:szCs w:val="32"/>
        </w:rPr>
        <w:t xml:space="preserve"> </w:t>
      </w:r>
      <w:r w:rsidR="009B5089">
        <w:rPr>
          <w:sz w:val="32"/>
          <w:szCs w:val="32"/>
        </w:rPr>
        <w:t xml:space="preserve">- </w:t>
      </w:r>
      <w:r w:rsidR="00F06E90">
        <w:rPr>
          <w:sz w:val="32"/>
          <w:szCs w:val="32"/>
        </w:rPr>
        <w:t>Geografia</w:t>
      </w:r>
      <w:r w:rsidR="00081531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415E8D20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2F1F5C">
        <w:rPr>
          <w:rFonts w:ascii="Times New Roman" w:eastAsia="Times New Roman" w:hAnsi="Times New Roman" w:cs="Times New Roman"/>
          <w:lang w:eastAsia="pt-BR"/>
        </w:rPr>
        <w:t>1)As</w:t>
      </w:r>
      <w:proofErr w:type="gramEnd"/>
      <w:r w:rsidRPr="002F1F5C">
        <w:rPr>
          <w:rFonts w:ascii="Times New Roman" w:eastAsia="Times New Roman" w:hAnsi="Times New Roman" w:cs="Times New Roman"/>
          <w:lang w:eastAsia="pt-BR"/>
        </w:rPr>
        <w:t xml:space="preserve"> duas principais atividades econômicas que Portugal e Espanha incentivaram na América, no início da colonização, foram, respectivamente:</w:t>
      </w:r>
    </w:p>
    <w:p w14:paraId="6358DF10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63724BDE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a) Cacau na América portuguesa e a mineração da prata e do ouro na América espanhola.</w:t>
      </w:r>
    </w:p>
    <w:p w14:paraId="32D5626F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b) A mineração na América Portuguesa e a monocultura do tabaco na América espanhola.</w:t>
      </w:r>
    </w:p>
    <w:p w14:paraId="3F2E0D8C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c) A monocultura da cana de açúcar na América portuguesa e a pecuária na América espanhola.</w:t>
      </w:r>
    </w:p>
    <w:p w14:paraId="64CA89CD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d) A monocultura da cana de açúcar na América portuguesa e a mineração de ouro e de prata na América espanhola.</w:t>
      </w:r>
    </w:p>
    <w:p w14:paraId="4915646D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e) A monocultura do algodão na América portuguesa e a pecuária na América espanhola.</w:t>
      </w:r>
    </w:p>
    <w:p w14:paraId="4E81979B" w14:textId="77777777" w:rsid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54BA731A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2F1F5C">
        <w:rPr>
          <w:rFonts w:ascii="Times New Roman" w:eastAsia="Times New Roman" w:hAnsi="Times New Roman" w:cs="Times New Roman"/>
          <w:lang w:eastAsia="pt-BR"/>
        </w:rPr>
        <w:t>2)Os</w:t>
      </w:r>
      <w:proofErr w:type="gramEnd"/>
      <w:r w:rsidRPr="002F1F5C">
        <w:rPr>
          <w:rFonts w:ascii="Times New Roman" w:eastAsia="Times New Roman" w:hAnsi="Times New Roman" w:cs="Times New Roman"/>
          <w:lang w:eastAsia="pt-BR"/>
        </w:rPr>
        <w:t xml:space="preserve"> espanhóis chegaram ao continente americano em 1492, com o navegador genovês Cristóvão Colombo no comando das naus. Entretanto, a colonização só tomou fôlego com a descoberta dos metais preciosos nas áreas das grandes civilizações pré-colombianas, principalmente depois das expedições de </w:t>
      </w:r>
      <w:proofErr w:type="spellStart"/>
      <w:r w:rsidRPr="002F1F5C">
        <w:rPr>
          <w:rFonts w:ascii="Times New Roman" w:eastAsia="Times New Roman" w:hAnsi="Times New Roman" w:cs="Times New Roman"/>
          <w:lang w:eastAsia="pt-BR"/>
        </w:rPr>
        <w:t>Hernán</w:t>
      </w:r>
      <w:proofErr w:type="spellEnd"/>
      <w:r w:rsidRPr="002F1F5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F1F5C">
        <w:rPr>
          <w:rFonts w:ascii="Times New Roman" w:eastAsia="Times New Roman" w:hAnsi="Times New Roman" w:cs="Times New Roman"/>
          <w:lang w:eastAsia="pt-BR"/>
        </w:rPr>
        <w:t>Cortéz</w:t>
      </w:r>
      <w:proofErr w:type="spellEnd"/>
      <w:r w:rsidRPr="002F1F5C">
        <w:rPr>
          <w:rFonts w:ascii="Times New Roman" w:eastAsia="Times New Roman" w:hAnsi="Times New Roman" w:cs="Times New Roman"/>
          <w:lang w:eastAsia="pt-BR"/>
        </w:rPr>
        <w:t>. A ação deste conquistador espanhol ocorreu sobre qual povo e em qual região do continente americano:</w:t>
      </w:r>
    </w:p>
    <w:p w14:paraId="0FDE8D8E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67E943A5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a) Sobre os incas, na região andina.</w:t>
      </w:r>
    </w:p>
    <w:p w14:paraId="7AD50095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b) Sobre os Astecas, nos territórios onde hoje se localiza o México.</w:t>
      </w:r>
    </w:p>
    <w:p w14:paraId="588446B1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c) Sobre os maias, na região amazônica.</w:t>
      </w:r>
    </w:p>
    <w:p w14:paraId="6598EA29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d) Sobre os tupis-guaranis, na bacia do Prata.</w:t>
      </w:r>
    </w:p>
    <w:p w14:paraId="1D869151" w14:textId="77777777" w:rsid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365C1C62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2F1F5C">
        <w:rPr>
          <w:rFonts w:ascii="Times New Roman" w:eastAsia="Times New Roman" w:hAnsi="Times New Roman" w:cs="Times New Roman"/>
          <w:lang w:eastAsia="pt-BR"/>
        </w:rPr>
        <w:t>3)Um</w:t>
      </w:r>
      <w:proofErr w:type="gramEnd"/>
      <w:r w:rsidRPr="002F1F5C">
        <w:rPr>
          <w:rFonts w:ascii="Times New Roman" w:eastAsia="Times New Roman" w:hAnsi="Times New Roman" w:cs="Times New Roman"/>
          <w:lang w:eastAsia="pt-BR"/>
        </w:rPr>
        <w:t xml:space="preserve"> evento considerado definidor para a ocupação neocolonialista do continente africano foi a Conferência de Berlim, organizada em 1884 e 1885. Essa conferência determinou algumas regras para a ocupação da África e foi organizada por:</w:t>
      </w:r>
    </w:p>
    <w:p w14:paraId="06B9AE40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1C5E8E24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a) Leopoldo II</w:t>
      </w:r>
    </w:p>
    <w:p w14:paraId="727FBA17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b) Otto von Bismarck</w:t>
      </w:r>
    </w:p>
    <w:p w14:paraId="2912FB58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c) Leopoldo I</w:t>
      </w:r>
    </w:p>
    <w:p w14:paraId="58412387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d) Charles Darwin</w:t>
      </w:r>
    </w:p>
    <w:p w14:paraId="55FCD399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e) Luís I de Portugal</w:t>
      </w:r>
    </w:p>
    <w:p w14:paraId="072B2712" w14:textId="77777777" w:rsid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5F4E8174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2F1F5C">
        <w:rPr>
          <w:rFonts w:ascii="Times New Roman" w:eastAsia="Times New Roman" w:hAnsi="Times New Roman" w:cs="Times New Roman"/>
          <w:lang w:eastAsia="pt-BR"/>
        </w:rPr>
        <w:t>4)O</w:t>
      </w:r>
      <w:proofErr w:type="gramEnd"/>
      <w:r w:rsidRPr="002F1F5C">
        <w:rPr>
          <w:rFonts w:ascii="Times New Roman" w:eastAsia="Times New Roman" w:hAnsi="Times New Roman" w:cs="Times New Roman"/>
          <w:lang w:eastAsia="pt-BR"/>
        </w:rPr>
        <w:t xml:space="preserve"> neocolonialismo no continente africano foi justificado pelos europeus como missão civilizatória para encobrir seus interesses econômicos nesse território. Além disso, o neocolonialismo era baseado em inúmeras teorias raciais do período, destacando-se entre elas o darwinismo social. Acerca do darwinismo social, podemos afirmar que:</w:t>
      </w:r>
    </w:p>
    <w:p w14:paraId="61C9160E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7A600BE5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a) partindo de uma leitura incorreta e racista da Teoria da Evolução das Espécies, de Charles Darwin, o darwinismo social defendia a existência de raças humanas naturalmente superiores às outras.</w:t>
      </w:r>
    </w:p>
    <w:p w14:paraId="51B55736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lastRenderedPageBreak/>
        <w:t>b) o darwinismo social partia do princípio de que a adoção do cristianismo pelos europeus tornava-os superiores aos povos pagãos.</w:t>
      </w:r>
    </w:p>
    <w:p w14:paraId="34DF98BF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c) partia de um determinismo geográfico, que afirmava que o clima típico dos trópicos justificava a “inferioridade” do desenvolvimento social dos povos da África.</w:t>
      </w:r>
    </w:p>
    <w:p w14:paraId="00F3A0F8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d) reforçava a visão fraternal da época que reforçava os laços de igualdade entre europeus e africanos.</w:t>
      </w:r>
    </w:p>
    <w:p w14:paraId="1D730BCF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e) afirmava que um povo com o poder das armas modernas obrigatoriamente deveria impor seu domínio contra outros povos.</w:t>
      </w:r>
    </w:p>
    <w:p w14:paraId="552853FE" w14:textId="77777777" w:rsid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6198C323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2F1F5C">
        <w:rPr>
          <w:rFonts w:ascii="Times New Roman" w:eastAsia="Times New Roman" w:hAnsi="Times New Roman" w:cs="Times New Roman"/>
          <w:lang w:eastAsia="pt-BR"/>
        </w:rPr>
        <w:t>5)As</w:t>
      </w:r>
      <w:proofErr w:type="gramEnd"/>
      <w:r w:rsidRPr="002F1F5C">
        <w:rPr>
          <w:rFonts w:ascii="Times New Roman" w:eastAsia="Times New Roman" w:hAnsi="Times New Roman" w:cs="Times New Roman"/>
          <w:lang w:eastAsia="pt-BR"/>
        </w:rPr>
        <w:t xml:space="preserve"> discussões sobre o povoamento do continente americano estão relacionadas também com questões políticas. Um dos problemas de ordem política e cultural que estariam relacionados com essas discussões é:</w:t>
      </w:r>
    </w:p>
    <w:p w14:paraId="3C83113C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</w:p>
    <w:p w14:paraId="0B39022B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a) a tese da superioridade do homem tropical, que se contrapõe à superioridade do homem africano.</w:t>
      </w:r>
    </w:p>
    <w:p w14:paraId="2514D728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b) a tese da impossibilidade da travessia do Estreito de Bering.</w:t>
      </w:r>
    </w:p>
    <w:p w14:paraId="2B8EE177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c) a tese da falsidade das pinturas arqueológicas da Serra da Capivara, no Piauí.</w:t>
      </w:r>
    </w:p>
    <w:p w14:paraId="236C5418" w14:textId="77777777" w:rsidR="002F1F5C" w:rsidRPr="002F1F5C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 xml:space="preserve">d) a tese do </w:t>
      </w:r>
      <w:proofErr w:type="spellStart"/>
      <w:r w:rsidRPr="002F1F5C">
        <w:rPr>
          <w:rFonts w:ascii="Times New Roman" w:eastAsia="Times New Roman" w:hAnsi="Times New Roman" w:cs="Times New Roman"/>
          <w:lang w:eastAsia="pt-BR"/>
        </w:rPr>
        <w:t>eurocentrismo</w:t>
      </w:r>
      <w:proofErr w:type="spellEnd"/>
      <w:r w:rsidRPr="002F1F5C">
        <w:rPr>
          <w:rFonts w:ascii="Times New Roman" w:eastAsia="Times New Roman" w:hAnsi="Times New Roman" w:cs="Times New Roman"/>
          <w:lang w:eastAsia="pt-BR"/>
        </w:rPr>
        <w:t>, que, entre outras coisas, advoga a expansão da humanidade pelo mundo a partir do continente europeu.</w:t>
      </w:r>
    </w:p>
    <w:p w14:paraId="54194D10" w14:textId="0DE2E999" w:rsidR="00D1143B" w:rsidRDefault="002F1F5C" w:rsidP="002F1F5C">
      <w:pPr>
        <w:rPr>
          <w:rFonts w:ascii="Times New Roman" w:eastAsia="Times New Roman" w:hAnsi="Times New Roman" w:cs="Times New Roman"/>
          <w:lang w:eastAsia="pt-BR"/>
        </w:rPr>
      </w:pPr>
      <w:r w:rsidRPr="002F1F5C">
        <w:rPr>
          <w:rFonts w:ascii="Times New Roman" w:eastAsia="Times New Roman" w:hAnsi="Times New Roman" w:cs="Times New Roman"/>
          <w:lang w:eastAsia="pt-BR"/>
        </w:rPr>
        <w:t>e) a tese do povoamento reverso, que defende que o mundo todo foi povoado a partir dos povos americanos.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4E96717D" w:rsidR="00205A4C" w:rsidRPr="007209AE" w:rsidRDefault="002F1F5C" w:rsidP="00806971">
            <w:pPr>
              <w:jc w:val="center"/>
            </w:pPr>
            <w:r>
              <w:t>D</w:t>
            </w:r>
          </w:p>
        </w:tc>
        <w:tc>
          <w:tcPr>
            <w:tcW w:w="1224" w:type="dxa"/>
          </w:tcPr>
          <w:p w14:paraId="6C379D11" w14:textId="7C8CAC70" w:rsidR="00205A4C" w:rsidRPr="007209AE" w:rsidRDefault="002F1F5C" w:rsidP="00806971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3BC03156" w:rsidR="00205A4C" w:rsidRPr="00CE1840" w:rsidRDefault="002F1F5C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57317267" w:rsidR="00205A4C" w:rsidRPr="00CE1840" w:rsidRDefault="002F1F5C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1EFEC22C" w:rsidR="00205A4C" w:rsidRPr="00CE1840" w:rsidRDefault="002F1F5C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4C98" w14:textId="77777777" w:rsidR="00287909" w:rsidRDefault="00287909" w:rsidP="00EB593E">
      <w:r>
        <w:separator/>
      </w:r>
    </w:p>
  </w:endnote>
  <w:endnote w:type="continuationSeparator" w:id="0">
    <w:p w14:paraId="55C03527" w14:textId="77777777" w:rsidR="00287909" w:rsidRDefault="0028790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FBCC" w14:textId="77777777" w:rsidR="00287909" w:rsidRDefault="00287909" w:rsidP="00EB593E">
      <w:r>
        <w:separator/>
      </w:r>
    </w:p>
  </w:footnote>
  <w:footnote w:type="continuationSeparator" w:id="0">
    <w:p w14:paraId="78CC8B2C" w14:textId="77777777" w:rsidR="00287909" w:rsidRDefault="0028790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87909"/>
    <w:rsid w:val="002A5C79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34635"/>
    <w:rsid w:val="00542A53"/>
    <w:rsid w:val="00554FD7"/>
    <w:rsid w:val="00563912"/>
    <w:rsid w:val="0059394D"/>
    <w:rsid w:val="005B1C01"/>
    <w:rsid w:val="005C79BB"/>
    <w:rsid w:val="005E50E3"/>
    <w:rsid w:val="005F6D9B"/>
    <w:rsid w:val="005F6FB3"/>
    <w:rsid w:val="005F7336"/>
    <w:rsid w:val="006009E5"/>
    <w:rsid w:val="00632BA1"/>
    <w:rsid w:val="006514A9"/>
    <w:rsid w:val="00660F1A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C73B6"/>
    <w:rsid w:val="00921748"/>
    <w:rsid w:val="00945D07"/>
    <w:rsid w:val="00963840"/>
    <w:rsid w:val="009A13F3"/>
    <w:rsid w:val="009A71B9"/>
    <w:rsid w:val="009B5089"/>
    <w:rsid w:val="009D4D5B"/>
    <w:rsid w:val="009E1093"/>
    <w:rsid w:val="009E5E35"/>
    <w:rsid w:val="00A02F79"/>
    <w:rsid w:val="00A2336B"/>
    <w:rsid w:val="00A3228D"/>
    <w:rsid w:val="00A353CA"/>
    <w:rsid w:val="00A67A4E"/>
    <w:rsid w:val="00A954F8"/>
    <w:rsid w:val="00AC17B8"/>
    <w:rsid w:val="00AF48D2"/>
    <w:rsid w:val="00B0315D"/>
    <w:rsid w:val="00B0519A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569DE"/>
    <w:rsid w:val="00C81AAB"/>
    <w:rsid w:val="00CA00C5"/>
    <w:rsid w:val="00CF4DA3"/>
    <w:rsid w:val="00D025FF"/>
    <w:rsid w:val="00D1027A"/>
    <w:rsid w:val="00D1143B"/>
    <w:rsid w:val="00D3303D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721A5"/>
    <w:rsid w:val="00E72272"/>
    <w:rsid w:val="00E857D8"/>
    <w:rsid w:val="00EA05A3"/>
    <w:rsid w:val="00EA5D04"/>
    <w:rsid w:val="00EB0E0B"/>
    <w:rsid w:val="00EB593E"/>
    <w:rsid w:val="00ED2A8C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2020-04-03T20:19:00Z</cp:lastPrinted>
  <dcterms:created xsi:type="dcterms:W3CDTF">2020-04-03T20:20:00Z</dcterms:created>
  <dcterms:modified xsi:type="dcterms:W3CDTF">2020-04-03T20:20:00Z</dcterms:modified>
</cp:coreProperties>
</file>