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72CFC72" w:rsidR="007209AE" w:rsidRDefault="00B41097" w:rsidP="00081531">
      <w:pPr>
        <w:jc w:val="center"/>
        <w:rPr>
          <w:sz w:val="32"/>
          <w:szCs w:val="32"/>
        </w:rPr>
      </w:pPr>
      <w:r w:rsidRPr="00B41097">
        <w:rPr>
          <w:sz w:val="32"/>
          <w:szCs w:val="32"/>
        </w:rPr>
        <w:t>Exercício de I Guerra Mundial – 1914 a 1918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A8162B">
        <w:rPr>
          <w:sz w:val="32"/>
          <w:szCs w:val="32"/>
        </w:rPr>
        <w:t>História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9476B0F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1) (PUC- Campinas) Em relação às causas da Primeira Guerra Mundial é correto afirmar que:</w:t>
      </w:r>
    </w:p>
    <w:p w14:paraId="53E302B4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6EB8E94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a) A incapacidade dos Estados liberais em solucionar a crise econômica do século XIX colocou em xeque toda a estrutura do sistema capitalista. A instabilidade política e social das nações europeias impulsionou as disputas colonialistas e o conflito entre as potências.</w:t>
      </w:r>
    </w:p>
    <w:p w14:paraId="55C99FC7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b) A desigualdade de desenvolvimento das nações capitalistas europeias acentuou a rivalidade imperialista. A disputa colonial marcada por um nacionalismo agressivo e pela corrida armamentista expandiu os pontos de atrito entre as potências.</w:t>
      </w:r>
    </w:p>
    <w:p w14:paraId="3303713B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c) O sucesso da política de apaziguamento e do sistema de aliança equilibrou o sistema de forças entre as nações europeias, acirrando as lutas de conquista das colônias da África e da Ásia.</w:t>
      </w:r>
    </w:p>
    <w:p w14:paraId="261BB967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d) O expansionismo na Áustria, a invasão da Polônia pelas tropas alemãs assustaram a Inglaterra e a França, que reagiram contra a agressão declarando guerra ao inimigo.</w:t>
      </w:r>
    </w:p>
    <w:p w14:paraId="10A47D83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e) O desequilíbrio entre a produção e consumo incentivou a conquista de novos mercados produtores de matérias-primas e consumidores de bens de produção reativando as rivalidades entre os países europeus e os da América do Norte.</w:t>
      </w:r>
    </w:p>
    <w:p w14:paraId="116FBCF2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2) (</w:t>
      </w:r>
      <w:proofErr w:type="spellStart"/>
      <w:r w:rsidRPr="00B41097">
        <w:rPr>
          <w:rFonts w:ascii="Times New Roman" w:eastAsia="Times New Roman" w:hAnsi="Times New Roman" w:cs="Times New Roman"/>
          <w:lang w:eastAsia="pt-BR"/>
        </w:rPr>
        <w:t>Uel</w:t>
      </w:r>
      <w:proofErr w:type="spellEnd"/>
      <w:r w:rsidRPr="00B41097">
        <w:rPr>
          <w:rFonts w:ascii="Times New Roman" w:eastAsia="Times New Roman" w:hAnsi="Times New Roman" w:cs="Times New Roman"/>
          <w:lang w:eastAsia="pt-BR"/>
        </w:rPr>
        <w:t xml:space="preserve">) “A Grande Guerra de 1914 foi uma consequência da remobilização contemporânea dos </w:t>
      </w:r>
      <w:proofErr w:type="spellStart"/>
      <w:r w:rsidRPr="00B41097">
        <w:rPr>
          <w:rFonts w:ascii="Times New Roman" w:eastAsia="Times New Roman" w:hAnsi="Times New Roman" w:cs="Times New Roman"/>
          <w:lang w:eastAsia="pt-BR"/>
        </w:rPr>
        <w:t>anciens</w:t>
      </w:r>
      <w:proofErr w:type="spellEnd"/>
      <w:r w:rsidRPr="00B41097">
        <w:rPr>
          <w:rFonts w:ascii="Times New Roman" w:eastAsia="Times New Roman" w:hAnsi="Times New Roman" w:cs="Times New Roman"/>
          <w:lang w:eastAsia="pt-BR"/>
        </w:rPr>
        <w:t xml:space="preserve"> regimes da Europa. Embora perdendo terreno para as forças do capitalismo industrial, as forças da antiga ordem ainda estavam suficientemente dispostas e poderosas para resistir e retardar o curso da história, se necessário recorrendo à violência. A Grande Guerra foi antes a expressão da decadência e queda da antiga ordem, lutando para prolongar sua vida, que do explosivo crescimento do capitalismo industrial, resolvido a impor a sua primazia. Por toda a Europa, a partir de 1917, as pressões de uma guerra prolongada afinal abalaram e romperam os alicerces da velha ordem entrincheirada, que havia sido sua incubadora. Mesmo assim, à exceção da Rússia, onde se desmoronou o antigo regime mais obstinado e tradicional, após 1918 – 1919, as forças da permanência se recobraram o suficiente para agravar a crise geral da Europa, promover o fascismo e contribuir para retomada da guerra total em 1939.”</w:t>
      </w:r>
    </w:p>
    <w:p w14:paraId="06B045CB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37220DD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(MAYER, A. A força da tradição: a persistência do Antigo Regime. São Paulo: Companhia das Letras, 1987. p. 13-14.)</w:t>
      </w:r>
    </w:p>
    <w:p w14:paraId="3C6386E4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13AB30B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De acordo com o texto, é correto afirmar que a Primeira Guerra Mundial:</w:t>
      </w:r>
    </w:p>
    <w:p w14:paraId="53F37B25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EC82597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a) teria sido resultado dos conflitos entre as forças da antiga ordem feudal e as da nova ordem socialista, especialmente depois do triunfo da Revolução Russa.</w:t>
      </w:r>
    </w:p>
    <w:p w14:paraId="1F56E1F5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b) resultou do confronto entre as forças da permanência e as forças de mudança, isto é, do escravismo decadente e do capitalismo em ascensão.</w:t>
      </w:r>
    </w:p>
    <w:p w14:paraId="63272E25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c) foi consequência do triunfo da indústria sobre a manufatura, o que provocou uma concorrência em nível mundial, levando ao choque das potências capitalistas imperialistas.</w:t>
      </w:r>
    </w:p>
    <w:p w14:paraId="71223FD8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lastRenderedPageBreak/>
        <w:t>d) foi produto de um momento histórico específico em que as mudanças se processavam mais lentamente do que fazem crer os historiadores que tratam a guerra como resultado do imperialismo.</w:t>
      </w:r>
    </w:p>
    <w:p w14:paraId="49F82BB8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 xml:space="preserve">e) engendrou o </w:t>
      </w:r>
      <w:proofErr w:type="spellStart"/>
      <w:r w:rsidRPr="00B41097">
        <w:rPr>
          <w:rFonts w:ascii="Times New Roman" w:eastAsia="Times New Roman" w:hAnsi="Times New Roman" w:cs="Times New Roman"/>
          <w:lang w:eastAsia="pt-BR"/>
        </w:rPr>
        <w:t>nazifascismo</w:t>
      </w:r>
      <w:proofErr w:type="spellEnd"/>
      <w:r w:rsidRPr="00B41097">
        <w:rPr>
          <w:rFonts w:ascii="Times New Roman" w:eastAsia="Times New Roman" w:hAnsi="Times New Roman" w:cs="Times New Roman"/>
          <w:lang w:eastAsia="pt-BR"/>
        </w:rPr>
        <w:t>, pois a burguesia europeia, tendo apoiado os comunistas russos, criou o terreno propício ao surgimento e à expansão dos regimes totalitários do final do século.</w:t>
      </w:r>
    </w:p>
    <w:p w14:paraId="50B1FB33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3) (UFF) Muitos historiadores consideram a Primeira Guerra Mundial como fator de peso na crise das sociedades liberais contemporâneas. Assinale a opção que contém argumentos todos corretos a favor de tal opinião.</w:t>
      </w:r>
    </w:p>
    <w:p w14:paraId="56FEA6B2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24DEC56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a) A economia de guerra levou a um intervencionismo de Estado sem precedentes; a “união sagrada” foi invocada em favor de sérias restrições às liberdades civis e políticas e, em função da guerra recém-terminada, eclodiram em 1920 graves dificuldades econômicas que abalaram os países liberais sobretudo através da inflação.</w:t>
      </w:r>
    </w:p>
    <w:p w14:paraId="0270416A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b) Em todos os países, a economia de guerra forçou a abolir os sindicatos operários, a confiscar as fortunas privadas e a fechar os Parlamentos, pondo assim em xeque os pilares básicos da sociedade liberal.</w:t>
      </w:r>
    </w:p>
    <w:p w14:paraId="278A2C65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c) Durante a guerra, foi preciso instaurar regimes autoritários e ditatoriais em países antes liberais como a França e a Inglaterra, em um prenúncio do fascismo ainda por vir.</w:t>
      </w:r>
    </w:p>
    <w:p w14:paraId="7AD5E198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d) A guerra transformou Estados antes liberais em gestores de uma economia militarizada que utilizou de novo o trabalho servil para a confecção de armas e munições, em flagrante desrespeito às liberdades individuais.</w:t>
      </w:r>
    </w:p>
    <w:p w14:paraId="7A3C84A5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 xml:space="preserve">e) Derrotadas na Primeira Guerra Mundial, as grandes potências liberais foram, por </w:t>
      </w:r>
      <w:proofErr w:type="spellStart"/>
      <w:r w:rsidRPr="00B41097">
        <w:rPr>
          <w:rFonts w:ascii="Times New Roman" w:eastAsia="Times New Roman" w:hAnsi="Times New Roman" w:cs="Times New Roman"/>
          <w:lang w:eastAsia="pt-BR"/>
        </w:rPr>
        <w:t>tal</w:t>
      </w:r>
      <w:proofErr w:type="spellEnd"/>
      <w:r w:rsidRPr="00B41097">
        <w:rPr>
          <w:rFonts w:ascii="Times New Roman" w:eastAsia="Times New Roman" w:hAnsi="Times New Roman" w:cs="Times New Roman"/>
          <w:lang w:eastAsia="pt-BR"/>
        </w:rPr>
        <w:t xml:space="preserve"> razão, impotentes para conter, a seguir, o desafio comunista e o fascismo.</w:t>
      </w:r>
    </w:p>
    <w:p w14:paraId="7EB994AA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4) Analise as afirmativas abaixo:</w:t>
      </w:r>
    </w:p>
    <w:p w14:paraId="30893F29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C48D60C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I – A defesa da soberania de determinados grupos minoritários e nacionalistas levou as grandes nações industriais a empreender pequenas guerras que potencializavam as diversas animosidades. Nesse aspecto, compreendemos a realização de uma corrida armamentista que alcançaria seu auge momentos antes da Grande Guerra, iniciada em 1914;</w:t>
      </w:r>
    </w:p>
    <w:p w14:paraId="31484F25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E110E8A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II – Ao contrário do previsto, a I Guerra Mundial não foi resolvida em um curto prazo de tempo. A fragilidade militar das nações envolvidas na guerra dificultou o aparecimento de um vencedor inconteste e fez com que as batalhas se arrastassem ao longo de quatro anos e três meses;</w:t>
      </w:r>
    </w:p>
    <w:p w14:paraId="2F67A4A4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623FF9F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III – Ao fim da I Guerra Mundial, a Europa começou a sofrer uma verdadeira crise de valores. Em meio às desilusões de um continente destruído, as tendências comunistas e fascistas começaram a atrair boa parte da população.</w:t>
      </w:r>
    </w:p>
    <w:p w14:paraId="1E123AA6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C60BB83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A partir da análise das afirmativas acima, assinale a alternativa:</w:t>
      </w:r>
    </w:p>
    <w:p w14:paraId="660655D2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C175333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a) se apenas a afirmativa I estiver incorreta.</w:t>
      </w:r>
    </w:p>
    <w:p w14:paraId="45DF934F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b) se apenas a afirmativa II estiver incorreta.</w:t>
      </w:r>
    </w:p>
    <w:p w14:paraId="2D2317FD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c) se apenas a afirmativa III estiver incorreta.</w:t>
      </w:r>
    </w:p>
    <w:p w14:paraId="365C1A08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d) se apenas as afirmativas I e II estiverem incorretas.</w:t>
      </w:r>
    </w:p>
    <w:p w14:paraId="065F6593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e) se apenas as afirmativas I e III estiverem incorretas.</w:t>
      </w:r>
    </w:p>
    <w:p w14:paraId="14C86284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lastRenderedPageBreak/>
        <w:t>5) Os países envolvidos na I Guerra Mundial dividiram-se em duas coligações de nações que se enfrentaram durante os anos da guerra, formadas inicialmente por seis países. Qual das alternativas indica corretamente as coligações de nações e os países participantes?</w:t>
      </w:r>
    </w:p>
    <w:p w14:paraId="66781893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853A934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a) Eixo, formado por Alemanha, Itália e Japão; e os Aliados, composto por França, Inglaterra e Estados Unidos.</w:t>
      </w:r>
    </w:p>
    <w:p w14:paraId="2C8EF5A6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b) Tríplice Aliança, composta pela Alemanha, Áustria-Hungria e Itália; e a Tríplice Entente, formada pela França, Inglaterra e Rússia.</w:t>
      </w:r>
    </w:p>
    <w:p w14:paraId="0372BF45" w14:textId="77777777" w:rsidR="00B41097" w:rsidRPr="00B41097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c) Eixo, formado por Alemanha, Itália e Japão; e Tríplice Entente, formada pela França, Inglaterra e Rússia.</w:t>
      </w:r>
    </w:p>
    <w:p w14:paraId="54194D10" w14:textId="64206500" w:rsidR="00D1143B" w:rsidRPr="004F6C48" w:rsidRDefault="00B41097" w:rsidP="00B41097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B41097">
        <w:rPr>
          <w:rFonts w:ascii="Times New Roman" w:eastAsia="Times New Roman" w:hAnsi="Times New Roman" w:cs="Times New Roman"/>
          <w:lang w:eastAsia="pt-BR"/>
        </w:rPr>
        <w:t>d) Tríplice Aliança, composta pela Alemanha, Áustria-Hungria e Itália; e os Aliados, composto por França, Inglaterra e Estados Unidos.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354372EC" w:rsidR="00205A4C" w:rsidRPr="00F26704" w:rsidRDefault="00B41097" w:rsidP="0019678D">
            <w:pPr>
              <w:tabs>
                <w:tab w:val="left" w:pos="679"/>
              </w:tabs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EE4E38C" w14:textId="779CA16C" w:rsidR="00EB25D8" w:rsidRPr="00EC5B05" w:rsidRDefault="00B41097" w:rsidP="0019678D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4EE99655" w:rsidR="005C10EF" w:rsidRPr="00CE1840" w:rsidRDefault="00B41097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72391C82" w:rsidR="00205A4C" w:rsidRPr="00CE1840" w:rsidRDefault="00B41097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14079B12" w:rsidR="00205A4C" w:rsidRPr="004A4BBA" w:rsidRDefault="00B41097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B84E" w14:textId="77777777" w:rsidR="00F5779E" w:rsidRDefault="00F5779E" w:rsidP="00EB593E">
      <w:r>
        <w:separator/>
      </w:r>
    </w:p>
  </w:endnote>
  <w:endnote w:type="continuationSeparator" w:id="0">
    <w:p w14:paraId="71E7B2EF" w14:textId="77777777" w:rsidR="00F5779E" w:rsidRDefault="00F5779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F5779E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F15AD" w14:textId="77777777" w:rsidR="00F5779E" w:rsidRDefault="00F5779E" w:rsidP="00EB593E">
      <w:r>
        <w:separator/>
      </w:r>
    </w:p>
  </w:footnote>
  <w:footnote w:type="continuationSeparator" w:id="0">
    <w:p w14:paraId="2A2FA2D2" w14:textId="77777777" w:rsidR="00F5779E" w:rsidRDefault="00F5779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0F40AD"/>
    <w:rsid w:val="00130E48"/>
    <w:rsid w:val="00135B5A"/>
    <w:rsid w:val="00142558"/>
    <w:rsid w:val="00144D20"/>
    <w:rsid w:val="00150A6C"/>
    <w:rsid w:val="00151911"/>
    <w:rsid w:val="00162663"/>
    <w:rsid w:val="00166174"/>
    <w:rsid w:val="00173F7A"/>
    <w:rsid w:val="00174A4C"/>
    <w:rsid w:val="001859A6"/>
    <w:rsid w:val="00194EDD"/>
    <w:rsid w:val="0019678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63BB"/>
    <w:rsid w:val="002666EA"/>
    <w:rsid w:val="002740D8"/>
    <w:rsid w:val="00286E9E"/>
    <w:rsid w:val="002A4306"/>
    <w:rsid w:val="002A5C79"/>
    <w:rsid w:val="002B42B7"/>
    <w:rsid w:val="002C00AA"/>
    <w:rsid w:val="002C0C1C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5779E"/>
    <w:rsid w:val="00F64D56"/>
    <w:rsid w:val="00F70694"/>
    <w:rsid w:val="00F727E4"/>
    <w:rsid w:val="00F81BDF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2020-04-04T04:05:00Z</cp:lastPrinted>
  <dcterms:created xsi:type="dcterms:W3CDTF">2020-04-04T04:08:00Z</dcterms:created>
  <dcterms:modified xsi:type="dcterms:W3CDTF">2020-04-04T04:08:00Z</dcterms:modified>
</cp:coreProperties>
</file>