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2CB5AE2E" w:rsidR="007209AE" w:rsidRDefault="0006232A" w:rsidP="00081531">
      <w:pPr>
        <w:jc w:val="center"/>
        <w:rPr>
          <w:sz w:val="32"/>
          <w:szCs w:val="32"/>
        </w:rPr>
      </w:pPr>
      <w:r w:rsidRPr="0006232A">
        <w:rPr>
          <w:sz w:val="32"/>
          <w:szCs w:val="32"/>
        </w:rPr>
        <w:t>Exercício de Blocos econômicos mundiais e polos de poder</w:t>
      </w:r>
      <w:r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Geografia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43E51562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1) Existem vários blocos econômicos, alguns deles reúnem somente países de um mesmo continente e outros, numa tentativa de maximizar as relações comercias globais, são integrados por nações de várias partes do planeta. São exemplos de blocos econômicos, exceto:</w:t>
      </w:r>
    </w:p>
    <w:p w14:paraId="467219CE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2254DF6F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a) União Europeia</w:t>
      </w:r>
    </w:p>
    <w:p w14:paraId="2D0C78DF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b) Mercosul</w:t>
      </w:r>
    </w:p>
    <w:p w14:paraId="71C1A808" w14:textId="61D76C5C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c) Nafta</w:t>
      </w:r>
    </w:p>
    <w:p w14:paraId="2C2B5AFE" w14:textId="1AC3BA86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d) BRIC</w:t>
      </w:r>
    </w:p>
    <w:p w14:paraId="164E92C0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e) Apec</w:t>
      </w:r>
    </w:p>
    <w:p w14:paraId="5F60865F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150FD450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2) Os blocos econômicos podem se diferenciar conforme os acordos estabelecidos pelos países integrantes, podendo ser Zona de livre comércio, União aduaneira, Mercado comum, União econômica e monetária. Nesse sentido, marque (V) para as características verdadeiras das vertentes dos blocos econômicos e (F) para as falsas.</w:t>
      </w:r>
    </w:p>
    <w:p w14:paraId="1B50C6D3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564703C5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a) Na União aduaneira é permitida a livre circulação de pessoas entre os países membros, como por exemplo, na União Europeia.</w:t>
      </w:r>
    </w:p>
    <w:p w14:paraId="7D687F65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b) A União econômica e monetária consiste no estágio mais avançado dos blocos econômicos, se caracterizando pela eliminação das tarifas alfandegárias, livre circulação de capitais, serviços e pessoas, além da utilização de uma moeda única.</w:t>
      </w:r>
    </w:p>
    <w:p w14:paraId="2CEC35EF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c) A Zona de livre comércio é o tipo de bloco mais restrito, estabelecendo somente a redução e/ou eliminação das barreiras fiscais. Exemplo: Acordo de Livre Comércio da América do Norte (NAFTA).</w:t>
      </w:r>
    </w:p>
    <w:p w14:paraId="7CDDEF8E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d) O Mercado comum se caracteriza pela redução e/ou eliminação das barreiras alfandegárias, além de possibilitar a livre circulação de pessoas e capitais. Não é utilizada a moeda única entre os países integrantes.</w:t>
      </w:r>
    </w:p>
    <w:p w14:paraId="693C23B4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e) A União econômica e monetária se limita à redução de barreiras fiscais, não permitindo a livre circulação de capitais.</w:t>
      </w:r>
    </w:p>
    <w:p w14:paraId="5694851E" w14:textId="77777777" w:rsid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433299D1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3) O mapa a seguir apresenta quatro países sul-americanos destacados, essas nações compõem um bloco econômico, que é:</w:t>
      </w:r>
    </w:p>
    <w:p w14:paraId="0743B036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4ACBAD75" w14:textId="5743EB59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4751C66C" wp14:editId="2CBFDB11">
            <wp:extent cx="2545080" cy="3631565"/>
            <wp:effectExtent l="0" t="0" r="7620" b="6985"/>
            <wp:docPr id="26" name="Imagem 26" descr="https://azup.com.br/wp-content/uploads/Exerc%C3%ADcios-sobre-os-Blocos-Econ%C3%B4m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zup.com.br/wp-content/uploads/Exerc%C3%ADcios-sobre-os-Blocos-Econ%C3%B4mic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30EF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21C3E29E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a) Nafta</w:t>
      </w:r>
    </w:p>
    <w:p w14:paraId="2195AF24" w14:textId="63A89CCE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b) Caricom</w:t>
      </w:r>
    </w:p>
    <w:p w14:paraId="066CB18D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c) Mercosul</w:t>
      </w:r>
    </w:p>
    <w:p w14:paraId="12E42DEA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d) Alca</w:t>
      </w:r>
    </w:p>
    <w:p w14:paraId="56C22C9E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72369598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e) Comunidade Andina</w:t>
      </w:r>
    </w:p>
    <w:p w14:paraId="3315CD26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666BF80E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4) (MACK-SP) Ao contrário da União Europeia, o Mercosul não pode ser considerado um verdadeiro mercado comum, pois:</w:t>
      </w:r>
    </w:p>
    <w:p w14:paraId="57181557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51F785CB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a) após várias tentativas frustradas, desistiu de unificar as moedas.</w:t>
      </w:r>
    </w:p>
    <w:p w14:paraId="1FD498C3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b) não pratica a livre circulação de serviços, capitais e pessoas.</w:t>
      </w:r>
    </w:p>
    <w:p w14:paraId="39F5266A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0CCF857B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c) é integrado por países que apresentam notável similaridade econômica, histórica e cultural.</w:t>
      </w:r>
    </w:p>
    <w:p w14:paraId="1040726A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1371FEDD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d) não exige dos países-membros compromissos com a manutenção do regime democrático.</w:t>
      </w:r>
    </w:p>
    <w:p w14:paraId="174B1A29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37376160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e) está vinculado à União Europeia, para fazer frente à ALCA, que o impede de ser um bloco econômico autônomo.</w:t>
      </w:r>
    </w:p>
    <w:p w14:paraId="629F687B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187810E6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5) Em 1957, por meio da criação do Tratado de Roma, a antiga CECA (Comunidade Europeia do Carvão e do Aço) transformou-se na CEE (Comunidade Econômica Europeia), que se caracterizava por ser um bloco econômico do tipo:</w:t>
      </w:r>
    </w:p>
    <w:p w14:paraId="512D15B4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49A6858A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a) Mercado Comum</w:t>
      </w:r>
    </w:p>
    <w:p w14:paraId="145DCF3C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6DE3EAF0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lastRenderedPageBreak/>
        <w:t>b) União Monetária</w:t>
      </w:r>
    </w:p>
    <w:p w14:paraId="5BB8F797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61FF462D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c) Zona de Livre Comércio</w:t>
      </w:r>
    </w:p>
    <w:p w14:paraId="193422E3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002B1F95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d) União Aduaneira</w:t>
      </w:r>
    </w:p>
    <w:p w14:paraId="116744B0" w14:textId="77777777" w:rsidR="0006232A" w:rsidRPr="0006232A" w:rsidRDefault="0006232A" w:rsidP="0006232A">
      <w:pPr>
        <w:rPr>
          <w:rFonts w:ascii="Times New Roman" w:eastAsia="Times New Roman" w:hAnsi="Times New Roman" w:cs="Times New Roman"/>
          <w:lang w:eastAsia="pt-BR"/>
        </w:rPr>
      </w:pPr>
    </w:p>
    <w:p w14:paraId="54194D10" w14:textId="41C2D833" w:rsidR="00D1143B" w:rsidRDefault="0006232A" w:rsidP="0006232A">
      <w:pPr>
        <w:rPr>
          <w:rFonts w:ascii="Times New Roman" w:eastAsia="Times New Roman" w:hAnsi="Times New Roman" w:cs="Times New Roman"/>
          <w:lang w:eastAsia="pt-BR"/>
        </w:rPr>
      </w:pPr>
      <w:r w:rsidRPr="0006232A">
        <w:rPr>
          <w:rFonts w:ascii="Times New Roman" w:eastAsia="Times New Roman" w:hAnsi="Times New Roman" w:cs="Times New Roman"/>
          <w:lang w:eastAsia="pt-BR"/>
        </w:rPr>
        <w:t>e) Área de Influência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4E395FA7" w:rsidR="00205A4C" w:rsidRPr="00F26704" w:rsidRDefault="0006232A" w:rsidP="0019678D">
            <w:pPr>
              <w:tabs>
                <w:tab w:val="left" w:pos="679"/>
              </w:tabs>
              <w:jc w:val="center"/>
            </w:pPr>
            <w:r>
              <w:t>D</w:t>
            </w:r>
          </w:p>
        </w:tc>
        <w:tc>
          <w:tcPr>
            <w:tcW w:w="1224" w:type="dxa"/>
          </w:tcPr>
          <w:p w14:paraId="0A177006" w14:textId="77777777" w:rsidR="00205A4C" w:rsidRDefault="0006232A" w:rsidP="0019678D">
            <w:pPr>
              <w:jc w:val="center"/>
            </w:pPr>
            <w:r>
              <w:t>F</w:t>
            </w:r>
          </w:p>
          <w:p w14:paraId="3E95BBAF" w14:textId="77777777" w:rsidR="0006232A" w:rsidRDefault="0006232A" w:rsidP="0019678D">
            <w:pPr>
              <w:jc w:val="center"/>
            </w:pPr>
            <w:r>
              <w:t>V</w:t>
            </w:r>
          </w:p>
          <w:p w14:paraId="7AA25873" w14:textId="77777777" w:rsidR="0006232A" w:rsidRDefault="0006232A" w:rsidP="0019678D">
            <w:pPr>
              <w:jc w:val="center"/>
            </w:pPr>
            <w:r>
              <w:t>V</w:t>
            </w:r>
          </w:p>
          <w:p w14:paraId="3E08B9D0" w14:textId="77777777" w:rsidR="0006232A" w:rsidRDefault="0006232A" w:rsidP="0019678D">
            <w:pPr>
              <w:jc w:val="center"/>
            </w:pPr>
            <w:r>
              <w:t>V</w:t>
            </w:r>
          </w:p>
          <w:p w14:paraId="6EE4E38C" w14:textId="2BC85B50" w:rsidR="0006232A" w:rsidRPr="00EC5B05" w:rsidRDefault="0006232A" w:rsidP="0019678D">
            <w:pPr>
              <w:jc w:val="center"/>
            </w:pPr>
            <w:r>
              <w:t>F</w:t>
            </w:r>
          </w:p>
        </w:tc>
        <w:tc>
          <w:tcPr>
            <w:tcW w:w="1629" w:type="dxa"/>
          </w:tcPr>
          <w:p w14:paraId="2C919288" w14:textId="4063CED3" w:rsidR="00205A4C" w:rsidRPr="00CE1840" w:rsidRDefault="0006232A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5002486C" w:rsidR="00205A4C" w:rsidRPr="00CE1840" w:rsidRDefault="0006232A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DCB530D" w14:textId="02A133ED" w:rsidR="00205A4C" w:rsidRPr="004A4BBA" w:rsidRDefault="0006232A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6FCD2319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B4A15" w14:textId="77777777" w:rsidR="002841E7" w:rsidRDefault="002841E7" w:rsidP="00EB593E">
      <w:r>
        <w:separator/>
      </w:r>
    </w:p>
  </w:endnote>
  <w:endnote w:type="continuationSeparator" w:id="0">
    <w:p w14:paraId="7AFB2E76" w14:textId="77777777" w:rsidR="002841E7" w:rsidRDefault="002841E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2841E7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0252" w14:textId="77777777" w:rsidR="002841E7" w:rsidRDefault="002841E7" w:rsidP="00EB593E">
      <w:r>
        <w:separator/>
      </w:r>
    </w:p>
  </w:footnote>
  <w:footnote w:type="continuationSeparator" w:id="0">
    <w:p w14:paraId="3D8A5C70" w14:textId="77777777" w:rsidR="002841E7" w:rsidRDefault="002841E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1"/>
  </w:num>
  <w:num w:numId="12">
    <w:abstractNumId w:val="15"/>
  </w:num>
  <w:num w:numId="13">
    <w:abstractNumId w:val="4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0F40AD"/>
    <w:rsid w:val="00130E48"/>
    <w:rsid w:val="00135B5A"/>
    <w:rsid w:val="00142558"/>
    <w:rsid w:val="00144D20"/>
    <w:rsid w:val="00151911"/>
    <w:rsid w:val="00162663"/>
    <w:rsid w:val="00166174"/>
    <w:rsid w:val="00173F7A"/>
    <w:rsid w:val="00174A4C"/>
    <w:rsid w:val="001859A6"/>
    <w:rsid w:val="00194EDD"/>
    <w:rsid w:val="0019678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32F85"/>
    <w:rsid w:val="002607A8"/>
    <w:rsid w:val="00261A3B"/>
    <w:rsid w:val="00261CD3"/>
    <w:rsid w:val="002663BB"/>
    <w:rsid w:val="002666EA"/>
    <w:rsid w:val="002740D8"/>
    <w:rsid w:val="002841E7"/>
    <w:rsid w:val="00286E9E"/>
    <w:rsid w:val="002A5C79"/>
    <w:rsid w:val="002B42B7"/>
    <w:rsid w:val="002C0C1C"/>
    <w:rsid w:val="002F1F5C"/>
    <w:rsid w:val="00311C81"/>
    <w:rsid w:val="00312691"/>
    <w:rsid w:val="00315481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0FF6"/>
    <w:rsid w:val="00541AA5"/>
    <w:rsid w:val="00542A53"/>
    <w:rsid w:val="00543C7C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27C6C"/>
    <w:rsid w:val="00632BA1"/>
    <w:rsid w:val="006514A9"/>
    <w:rsid w:val="00660F1A"/>
    <w:rsid w:val="00673D90"/>
    <w:rsid w:val="006B51E2"/>
    <w:rsid w:val="006C112D"/>
    <w:rsid w:val="006D0DEB"/>
    <w:rsid w:val="006D3EB0"/>
    <w:rsid w:val="006D75F0"/>
    <w:rsid w:val="006E6EC0"/>
    <w:rsid w:val="006F2106"/>
    <w:rsid w:val="00702390"/>
    <w:rsid w:val="00710F3A"/>
    <w:rsid w:val="007209AE"/>
    <w:rsid w:val="007257E8"/>
    <w:rsid w:val="00737878"/>
    <w:rsid w:val="00745A2E"/>
    <w:rsid w:val="00760609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719EB"/>
    <w:rsid w:val="00874A12"/>
    <w:rsid w:val="008763FA"/>
    <w:rsid w:val="00887821"/>
    <w:rsid w:val="00887B98"/>
    <w:rsid w:val="008C2B83"/>
    <w:rsid w:val="008C570A"/>
    <w:rsid w:val="008C73B6"/>
    <w:rsid w:val="008D11D9"/>
    <w:rsid w:val="008F666E"/>
    <w:rsid w:val="00904055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E181A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415A0"/>
    <w:rsid w:val="00C569DE"/>
    <w:rsid w:val="00C6363E"/>
    <w:rsid w:val="00C81AAB"/>
    <w:rsid w:val="00CA00C5"/>
    <w:rsid w:val="00CA30B0"/>
    <w:rsid w:val="00CC7ED0"/>
    <w:rsid w:val="00CD4EE5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6FD0"/>
    <w:rsid w:val="00D51569"/>
    <w:rsid w:val="00D55DB1"/>
    <w:rsid w:val="00D77EF1"/>
    <w:rsid w:val="00D80380"/>
    <w:rsid w:val="00D86D33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40D9C"/>
    <w:rsid w:val="00F56495"/>
    <w:rsid w:val="00F64D56"/>
    <w:rsid w:val="00F70694"/>
    <w:rsid w:val="00F727E4"/>
    <w:rsid w:val="00F82986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2020-04-04T03:22:00Z</cp:lastPrinted>
  <dcterms:created xsi:type="dcterms:W3CDTF">2020-04-04T03:24:00Z</dcterms:created>
  <dcterms:modified xsi:type="dcterms:W3CDTF">2020-04-04T03:24:00Z</dcterms:modified>
</cp:coreProperties>
</file>